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2F" w:rsidRPr="009B2C2F" w:rsidRDefault="009B2C2F" w:rsidP="009B2C2F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 w:rsidRPr="009B2C2F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Минсельхоз расширит критерии отбора по льготным кредитам для малых форм хозяйствования</w:t>
      </w:r>
    </w:p>
    <w:p w:rsidR="009B2C2F" w:rsidRPr="009B2C2F" w:rsidRDefault="009B2C2F" w:rsidP="009B2C2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2352675" cy="1636643"/>
            <wp:effectExtent l="19050" t="0" r="9525" b="0"/>
            <wp:docPr id="1" name="Рисунок 1" descr="Минсельхоз расширит критерии отбора по льготным кредитам для малых форм хозяйств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сельхоз расширит критерии отбора по льготным кредитам для малых форм хозяйствова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3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C2F" w:rsidRPr="009B2C2F" w:rsidRDefault="009B2C2F" w:rsidP="00D64CD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2C2F">
        <w:rPr>
          <w:rFonts w:ascii="Times New Roman" w:eastAsia="Times New Roman" w:hAnsi="Times New Roman" w:cs="Times New Roman"/>
          <w:color w:val="333333"/>
          <w:sz w:val="24"/>
          <w:szCs w:val="24"/>
        </w:rPr>
        <w:t>Министерство сельского хозяйства России планирует расширить перечень организаций, подпадающих под определение малых форм хозяйствования. Такое заявление сделал глава ведомства Александр Ткачев в ходе заседания Межведомственной комиссии по рассмотрению вопросов, связанных с организацией весенних полевых работ в Центральном федеральном округе.</w:t>
      </w:r>
    </w:p>
    <w:p w:rsidR="009B2C2F" w:rsidRPr="009B2C2F" w:rsidRDefault="009B2C2F" w:rsidP="00D64CD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2C2F">
        <w:rPr>
          <w:rFonts w:ascii="Times New Roman" w:eastAsia="Times New Roman" w:hAnsi="Times New Roman" w:cs="Times New Roman"/>
          <w:color w:val="333333"/>
          <w:sz w:val="24"/>
          <w:szCs w:val="24"/>
        </w:rPr>
        <w:t>Министр отметил, что в Центральной России уже начались весенние полевые работы. Подкормка озимых зерновых культур продолжается во всех регионах округа, а в Белгородской области приступили к севу яровых культур раньше прошлого года.</w:t>
      </w:r>
    </w:p>
    <w:p w:rsidR="009B2C2F" w:rsidRPr="009B2C2F" w:rsidRDefault="009B2C2F" w:rsidP="00D64CD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2C2F">
        <w:rPr>
          <w:rFonts w:ascii="Times New Roman" w:eastAsia="Times New Roman" w:hAnsi="Times New Roman" w:cs="Times New Roman"/>
          <w:color w:val="333333"/>
          <w:sz w:val="24"/>
          <w:szCs w:val="24"/>
        </w:rPr>
        <w:t>А. Ткачев добавил, что Минсельхоз распределил все средства на поддержку сельского хозяйства. При этом сейчас самое главное – это перечислить деньги сельхозпроизводителям, чтобы они успели подготовиться и эффективно провести весенние полевые работы в оптимальные агротехнические сроки, уточнил он.</w:t>
      </w:r>
    </w:p>
    <w:p w:rsidR="009B2C2F" w:rsidRPr="009B2C2F" w:rsidRDefault="009B2C2F" w:rsidP="00D64CD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2C2F">
        <w:rPr>
          <w:rFonts w:ascii="Times New Roman" w:eastAsia="Times New Roman" w:hAnsi="Times New Roman" w:cs="Times New Roman"/>
          <w:color w:val="333333"/>
          <w:sz w:val="24"/>
          <w:szCs w:val="24"/>
        </w:rPr>
        <w:t>Кроме того, министр обратил внимание на ситуацию по льготному кредитованию сельхозпроизводителей.</w:t>
      </w:r>
    </w:p>
    <w:p w:rsidR="009B2C2F" w:rsidRPr="009B2C2F" w:rsidRDefault="009B2C2F" w:rsidP="00D64CD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2C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Согласно плану льготного кредитования, регионам Центральной России предусмотрено 6 </w:t>
      </w:r>
      <w:proofErr w:type="spellStart"/>
      <w:proofErr w:type="gramStart"/>
      <w:r w:rsidRPr="009B2C2F">
        <w:rPr>
          <w:rFonts w:ascii="Times New Roman" w:eastAsia="Times New Roman" w:hAnsi="Times New Roman" w:cs="Times New Roman"/>
          <w:color w:val="333333"/>
          <w:sz w:val="24"/>
          <w:szCs w:val="24"/>
        </w:rPr>
        <w:t>млрд</w:t>
      </w:r>
      <w:proofErr w:type="spellEnd"/>
      <w:proofErr w:type="gramEnd"/>
      <w:r w:rsidRPr="009B2C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руб. на субсидии по краткосрочным льготным кредитам. «Мы не снижаем объёмы поддержки – это на 20% больше, чем годом ранее. При этом выбор приоритетных направлений кредитования остается за регионами. Благодаря конкуренции среди банков в ряде регионов ставки по льготным кредитам снижены до 2-3%. Такой спрос говорит о том, что этот инструмент работает эффективно», – подчеркнул глава Минсельхоза.</w:t>
      </w:r>
    </w:p>
    <w:p w:rsidR="00D64CD8" w:rsidRDefault="009B2C2F" w:rsidP="00D64CD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2C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А.Ткачев напомнил, что 20% от общей суммы, рассчитанной на льготное кредитование (21,3 </w:t>
      </w:r>
      <w:proofErr w:type="spellStart"/>
      <w:proofErr w:type="gramStart"/>
      <w:r w:rsidRPr="009B2C2F">
        <w:rPr>
          <w:rFonts w:ascii="Times New Roman" w:eastAsia="Times New Roman" w:hAnsi="Times New Roman" w:cs="Times New Roman"/>
          <w:color w:val="333333"/>
          <w:sz w:val="24"/>
          <w:szCs w:val="24"/>
        </w:rPr>
        <w:t>млрд</w:t>
      </w:r>
      <w:proofErr w:type="spellEnd"/>
      <w:proofErr w:type="gramEnd"/>
      <w:r w:rsidRPr="009B2C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руб.), будет направлено на льготные кредиты для малых форм хозяйствования. «Мы расширим перечень организаций, подпадающих под определение малых форм хозяйствования, что позволит даже тем регионам, где фермеры представлены в небольшом количестве, полностью выбрать лимит», – заявил министр.</w:t>
      </w:r>
    </w:p>
    <w:p w:rsidR="009B2C2F" w:rsidRPr="009B2C2F" w:rsidRDefault="009B2C2F" w:rsidP="00D64CD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2C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Центральном федеральном округе подкормлено 0,8 </w:t>
      </w:r>
      <w:proofErr w:type="spellStart"/>
      <w:proofErr w:type="gramStart"/>
      <w:r w:rsidRPr="009B2C2F">
        <w:rPr>
          <w:rFonts w:ascii="Times New Roman" w:eastAsia="Times New Roman" w:hAnsi="Times New Roman" w:cs="Times New Roman"/>
          <w:color w:val="333333"/>
          <w:sz w:val="24"/>
          <w:szCs w:val="24"/>
        </w:rPr>
        <w:t>млн</w:t>
      </w:r>
      <w:proofErr w:type="spellEnd"/>
      <w:proofErr w:type="gramEnd"/>
      <w:r w:rsidRPr="009B2C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га или 20,1% к площади сева, а яровыми культурами засеяно 3 тыс. га. «В этом году мы увеличили почти на 2% посевные площади в Центральной России. Прогнозируется, что площадь ярового сева в округе составит 9,3 </w:t>
      </w:r>
      <w:proofErr w:type="spellStart"/>
      <w:proofErr w:type="gramStart"/>
      <w:r w:rsidRPr="009B2C2F">
        <w:rPr>
          <w:rFonts w:ascii="Times New Roman" w:eastAsia="Times New Roman" w:hAnsi="Times New Roman" w:cs="Times New Roman"/>
          <w:color w:val="333333"/>
          <w:sz w:val="24"/>
          <w:szCs w:val="24"/>
        </w:rPr>
        <w:t>млн</w:t>
      </w:r>
      <w:proofErr w:type="spellEnd"/>
      <w:proofErr w:type="gramEnd"/>
      <w:r w:rsidRPr="009B2C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гектаров», – уточнил директор Департамента растениеводства, механизации, химизации и защиты растений Петр </w:t>
      </w:r>
      <w:proofErr w:type="spellStart"/>
      <w:r w:rsidRPr="009B2C2F">
        <w:rPr>
          <w:rFonts w:ascii="Times New Roman" w:eastAsia="Times New Roman" w:hAnsi="Times New Roman" w:cs="Times New Roman"/>
          <w:color w:val="333333"/>
          <w:sz w:val="24"/>
          <w:szCs w:val="24"/>
        </w:rPr>
        <w:t>Чекмарев</w:t>
      </w:r>
      <w:proofErr w:type="spellEnd"/>
      <w:r w:rsidRPr="009B2C2F">
        <w:rPr>
          <w:rFonts w:ascii="Times New Roman" w:eastAsia="Times New Roman" w:hAnsi="Times New Roman" w:cs="Times New Roman"/>
          <w:color w:val="333333"/>
          <w:sz w:val="24"/>
          <w:szCs w:val="24"/>
        </w:rPr>
        <w:t>. Центральная Россия занимает первое место в России по производству продукции растениеводства.</w:t>
      </w:r>
    </w:p>
    <w:p w:rsidR="005A0273" w:rsidRDefault="005A0273" w:rsidP="00D64CD8">
      <w:pPr>
        <w:spacing w:after="0"/>
      </w:pPr>
    </w:p>
    <w:sectPr w:rsidR="005A0273" w:rsidSect="00D64CD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C2F"/>
    <w:rsid w:val="005A0273"/>
    <w:rsid w:val="009B2C2F"/>
    <w:rsid w:val="00D6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2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C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B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476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2017-03-24T06:41:00Z</dcterms:created>
  <dcterms:modified xsi:type="dcterms:W3CDTF">2017-03-24T06:42:00Z</dcterms:modified>
</cp:coreProperties>
</file>